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8100"/>
          <w:tab w:val="center" w:pos="8280"/>
        </w:tabs>
        <w:spacing w:line="523" w:lineRule="exact"/>
        <w:jc w:val="left"/>
        <w:rPr>
          <w:rFonts w:hint="eastAsia" w:ascii="仿宋_GB2312" w:hAnsi="Times New Roman" w:cs="Times New Roman"/>
          <w:color w:val="000000"/>
          <w:spacing w:val="10"/>
        </w:rPr>
      </w:pPr>
      <w:r>
        <w:rPr>
          <w:rFonts w:hint="eastAsia" w:ascii="仿宋_GB2312" w:hAnsi="Times New Roman" w:cs="Times New Roman"/>
          <w:color w:val="000000"/>
          <w:spacing w:val="10"/>
        </w:rPr>
        <w:t>附件</w:t>
      </w:r>
      <w:bookmarkStart w:id="0" w:name="_GoBack"/>
      <w:bookmarkEnd w:id="0"/>
    </w:p>
    <w:p>
      <w:pPr>
        <w:tabs>
          <w:tab w:val="center" w:pos="8100"/>
          <w:tab w:val="center" w:pos="8280"/>
        </w:tabs>
        <w:spacing w:line="523" w:lineRule="exact"/>
        <w:jc w:val="center"/>
        <w:rPr>
          <w:rFonts w:hint="eastAsia" w:ascii="仿宋_GB2312" w:hAnsi="Times New Roman" w:cs="Times New Roman"/>
          <w:color w:val="000000"/>
          <w:sz w:val="36"/>
          <w:szCs w:val="36"/>
        </w:rPr>
      </w:pPr>
      <w:r>
        <w:rPr>
          <w:rFonts w:hint="eastAsia" w:ascii="仿宋_GB2312" w:hAnsi="Times New Roman" w:cs="Times New Roman"/>
          <w:color w:val="000000"/>
          <w:sz w:val="36"/>
          <w:szCs w:val="36"/>
        </w:rPr>
        <w:t>至诚书院领导班子2020年度民主生活会征求意见建议表</w:t>
      </w:r>
    </w:p>
    <w:tbl>
      <w:tblPr>
        <w:tblStyle w:val="2"/>
        <w:tblW w:w="13650" w:type="dxa"/>
        <w:jc w:val="center"/>
        <w:tblBorders>
          <w:top w:val="single" w:color="auto" w:sz="12" w:space="0"/>
          <w:left w:val="single" w:color="auto" w:sz="12" w:space="0"/>
          <w:bottom w:val="single" w:color="auto" w:sz="12" w:space="0"/>
          <w:right w:val="single" w:color="auto" w:sz="12" w:space="0"/>
          <w:insideH w:val="single" w:color="FF0000" w:sz="4" w:space="0"/>
          <w:insideV w:val="single" w:color="FF0000" w:sz="4" w:space="0"/>
        </w:tblBorders>
        <w:tblLayout w:type="fixed"/>
        <w:tblCellMar>
          <w:top w:w="0" w:type="dxa"/>
          <w:left w:w="108" w:type="dxa"/>
          <w:bottom w:w="0" w:type="dxa"/>
          <w:right w:w="108" w:type="dxa"/>
        </w:tblCellMar>
      </w:tblPr>
      <w:tblGrid>
        <w:gridCol w:w="1218"/>
        <w:gridCol w:w="6316"/>
        <w:gridCol w:w="6116"/>
      </w:tblGrid>
      <w:tr>
        <w:tblPrEx>
          <w:tblBorders>
            <w:top w:val="single" w:color="auto" w:sz="12" w:space="0"/>
            <w:left w:val="single" w:color="auto" w:sz="12" w:space="0"/>
            <w:bottom w:val="single" w:color="auto" w:sz="12" w:space="0"/>
            <w:right w:val="single" w:color="auto" w:sz="12" w:space="0"/>
            <w:insideH w:val="single" w:color="FF0000" w:sz="4" w:space="0"/>
            <w:insideV w:val="single" w:color="FF0000" w:sz="4" w:space="0"/>
          </w:tblBorders>
          <w:tblCellMar>
            <w:top w:w="0" w:type="dxa"/>
            <w:left w:w="108" w:type="dxa"/>
            <w:bottom w:w="0" w:type="dxa"/>
            <w:right w:w="108" w:type="dxa"/>
          </w:tblCellMar>
        </w:tblPrEx>
        <w:trPr>
          <w:cantSplit/>
          <w:trHeight w:val="600" w:hRule="atLeast"/>
          <w:jc w:val="center"/>
        </w:trPr>
        <w:tc>
          <w:tcPr>
            <w:tcW w:w="7534" w:type="dxa"/>
            <w:gridSpan w:val="2"/>
            <w:tcBorders>
              <w:top w:val="single" w:color="auto" w:sz="12" w:space="0"/>
              <w:left w:val="single" w:color="auto" w:sz="12" w:space="0"/>
              <w:bottom w:val="single" w:color="FF0000" w:sz="4" w:space="0"/>
              <w:right w:val="single" w:color="FF0000" w:sz="4" w:space="0"/>
            </w:tcBorders>
            <w:noWrap w:val="0"/>
            <w:vAlign w:val="center"/>
          </w:tcPr>
          <w:p>
            <w:pPr>
              <w:tabs>
                <w:tab w:val="left" w:pos="1956"/>
              </w:tabs>
              <w:spacing w:line="400" w:lineRule="exact"/>
              <w:ind w:right="839" w:firstLine="643" w:firstLineChars="200"/>
              <w:jc w:val="center"/>
              <w:rPr>
                <w:rFonts w:hint="eastAsia" w:ascii="仿宋_GB2312" w:hAnsi="宋体" w:cs="Times New Roman"/>
                <w:b/>
                <w:color w:val="000000"/>
              </w:rPr>
            </w:pPr>
            <w:r>
              <w:rPr>
                <w:rFonts w:hint="eastAsia" w:ascii="仿宋_GB2312" w:hAnsi="Times New Roman" w:cs="Times New Roman"/>
                <w:b/>
                <w:color w:val="000000"/>
              </w:rPr>
              <w:t>征求意见内容</w:t>
            </w:r>
          </w:p>
        </w:tc>
        <w:tc>
          <w:tcPr>
            <w:tcW w:w="6116" w:type="dxa"/>
            <w:tcBorders>
              <w:top w:val="single" w:color="auto" w:sz="12" w:space="0"/>
              <w:left w:val="single" w:color="FF0000" w:sz="4" w:space="0"/>
              <w:bottom w:val="single" w:color="FF0000" w:sz="4" w:space="0"/>
              <w:right w:val="single" w:color="auto" w:sz="12" w:space="0"/>
            </w:tcBorders>
            <w:noWrap w:val="0"/>
            <w:vAlign w:val="center"/>
          </w:tcPr>
          <w:p>
            <w:pPr>
              <w:tabs>
                <w:tab w:val="left" w:pos="1956"/>
              </w:tabs>
              <w:spacing w:line="400" w:lineRule="exact"/>
              <w:jc w:val="center"/>
              <w:rPr>
                <w:rFonts w:hint="eastAsia" w:ascii="仿宋_GB2312" w:hAnsi="Times New Roman" w:cs="Times New Roman"/>
                <w:b/>
                <w:color w:val="000000"/>
              </w:rPr>
            </w:pPr>
            <w:r>
              <w:rPr>
                <w:rFonts w:hint="eastAsia" w:ascii="仿宋_GB2312" w:hAnsi="Times New Roman" w:cs="Times New Roman"/>
                <w:b/>
                <w:color w:val="000000"/>
              </w:rPr>
              <w:t>意见建议</w:t>
            </w:r>
          </w:p>
        </w:tc>
      </w:tr>
      <w:tr>
        <w:tblPrEx>
          <w:tblBorders>
            <w:top w:val="single" w:color="auto" w:sz="12" w:space="0"/>
            <w:left w:val="single" w:color="auto" w:sz="12" w:space="0"/>
            <w:bottom w:val="single" w:color="auto" w:sz="12" w:space="0"/>
            <w:right w:val="single" w:color="auto" w:sz="12" w:space="0"/>
            <w:insideH w:val="single" w:color="FF0000" w:sz="4" w:space="0"/>
            <w:insideV w:val="single" w:color="FF0000" w:sz="4" w:space="0"/>
          </w:tblBorders>
          <w:tblCellMar>
            <w:top w:w="0" w:type="dxa"/>
            <w:left w:w="108" w:type="dxa"/>
            <w:bottom w:w="0" w:type="dxa"/>
            <w:right w:w="108" w:type="dxa"/>
          </w:tblCellMar>
        </w:tblPrEx>
        <w:trPr>
          <w:cantSplit/>
          <w:trHeight w:val="1285" w:hRule="atLeast"/>
          <w:jc w:val="center"/>
        </w:trPr>
        <w:tc>
          <w:tcPr>
            <w:tcW w:w="1218" w:type="dxa"/>
            <w:vMerge w:val="restart"/>
            <w:tcBorders>
              <w:top w:val="single" w:color="FF0000" w:sz="4" w:space="0"/>
              <w:left w:val="single" w:color="auto" w:sz="12" w:space="0"/>
              <w:right w:val="single" w:color="FF0000" w:sz="4" w:space="0"/>
            </w:tcBorders>
            <w:noWrap w:val="0"/>
            <w:textDirection w:val="tbRlV"/>
            <w:vAlign w:val="center"/>
          </w:tcPr>
          <w:p>
            <w:pPr>
              <w:spacing w:line="400" w:lineRule="exact"/>
              <w:ind w:left="-234" w:leftChars="-73" w:right="-113"/>
              <w:jc w:val="center"/>
              <w:rPr>
                <w:rFonts w:ascii="宋体" w:hAnsi="Times New Roman" w:cs="Times New Roman"/>
                <w:b/>
                <w:spacing w:val="-20"/>
                <w:sz w:val="40"/>
                <w:szCs w:val="40"/>
              </w:rPr>
            </w:pPr>
            <w:r>
              <w:rPr>
                <w:rFonts w:hint="eastAsia" w:ascii="宋体" w:hAnsi="宋体" w:cs="Times New Roman"/>
                <w:b/>
                <w:spacing w:val="-20"/>
                <w:sz w:val="40"/>
                <w:szCs w:val="40"/>
              </w:rPr>
              <w:t>领导班子</w:t>
            </w:r>
          </w:p>
        </w:tc>
        <w:tc>
          <w:tcPr>
            <w:tcW w:w="6316" w:type="dxa"/>
            <w:tcBorders>
              <w:top w:val="single" w:color="FF0000" w:sz="4" w:space="0"/>
              <w:left w:val="single" w:color="FF0000" w:sz="4" w:space="0"/>
              <w:bottom w:val="single" w:color="FF0000" w:sz="4" w:space="0"/>
              <w:right w:val="single" w:color="FF0000" w:sz="4" w:space="0"/>
            </w:tcBorders>
            <w:noWrap w:val="0"/>
            <w:vAlign w:val="center"/>
          </w:tcPr>
          <w:p>
            <w:pPr>
              <w:snapToGrid w:val="0"/>
              <w:rPr>
                <w:rFonts w:hint="eastAsia" w:ascii="仿宋_GB2312" w:hAnsi="Times New Roman" w:cs="Times New Roman"/>
                <w:bCs/>
                <w:color w:val="000000"/>
                <w:sz w:val="28"/>
                <w:szCs w:val="28"/>
              </w:rPr>
            </w:pPr>
            <w:r>
              <w:rPr>
                <w:rFonts w:hint="eastAsia" w:ascii="仿宋_GB2312" w:hAnsi="Times New Roman" w:cs="Times New Roman"/>
                <w:color w:val="000000"/>
                <w:sz w:val="28"/>
                <w:szCs w:val="28"/>
              </w:rPr>
              <w:t>1.</w:t>
            </w:r>
            <w:r>
              <w:rPr>
                <w:rFonts w:hint="eastAsia" w:ascii="仿宋_GB2312" w:hAnsi="Times New Roman" w:cs="仿宋"/>
                <w:sz w:val="28"/>
                <w:szCs w:val="28"/>
              </w:rPr>
              <w:t>学懂弄通做实习近平新时代中国特色社会主义思想，学习贯彻习近平总书记出席深圳经济特区建立40周年庆祝大会和视察广东重要讲话、重要指示精神，把握正确政治方向，提高政治能力，增强“四个意识”、坚定“四个自信”、做到“两个维护”。</w:t>
            </w:r>
          </w:p>
        </w:tc>
        <w:tc>
          <w:tcPr>
            <w:tcW w:w="6116" w:type="dxa"/>
            <w:tcBorders>
              <w:top w:val="single" w:color="FF0000" w:sz="4" w:space="0"/>
              <w:left w:val="single" w:color="FF0000" w:sz="4" w:space="0"/>
              <w:bottom w:val="single" w:color="FF0000" w:sz="4" w:space="0"/>
              <w:right w:val="single" w:color="auto" w:sz="12" w:space="0"/>
            </w:tcBorders>
            <w:noWrap w:val="0"/>
            <w:vAlign w:val="center"/>
          </w:tcPr>
          <w:p>
            <w:pPr>
              <w:spacing w:line="400" w:lineRule="exact"/>
              <w:jc w:val="left"/>
              <w:rPr>
                <w:rFonts w:hint="eastAsia" w:ascii="仿宋_GB2312" w:hAnsi="Times New Roman" w:cs="Times New Roman"/>
                <w:color w:val="FF0000"/>
                <w:sz w:val="28"/>
                <w:szCs w:val="28"/>
              </w:rPr>
            </w:pPr>
            <w:r>
              <w:rPr>
                <w:rFonts w:hint="eastAsia" w:ascii="仿宋_GB2312" w:hAnsi="Times New Roman" w:cs="Times New Roman"/>
                <w:sz w:val="28"/>
                <w:szCs w:val="28"/>
              </w:rPr>
              <w:t xml:space="preserve">   </w:t>
            </w:r>
          </w:p>
          <w:p>
            <w:pPr>
              <w:spacing w:line="400" w:lineRule="exact"/>
              <w:jc w:val="left"/>
              <w:rPr>
                <w:rFonts w:hint="eastAsia" w:ascii="仿宋_GB2312" w:hAnsi="Times New Roman" w:cs="Times New Roman"/>
                <w:color w:val="FF0000"/>
                <w:sz w:val="28"/>
                <w:szCs w:val="28"/>
              </w:rPr>
            </w:pPr>
          </w:p>
        </w:tc>
      </w:tr>
      <w:tr>
        <w:tblPrEx>
          <w:tblBorders>
            <w:top w:val="single" w:color="auto" w:sz="12" w:space="0"/>
            <w:left w:val="single" w:color="auto" w:sz="12" w:space="0"/>
            <w:bottom w:val="single" w:color="auto" w:sz="12" w:space="0"/>
            <w:right w:val="single" w:color="auto" w:sz="12" w:space="0"/>
            <w:insideH w:val="single" w:color="FF0000" w:sz="4" w:space="0"/>
            <w:insideV w:val="single" w:color="FF0000" w:sz="4" w:space="0"/>
          </w:tblBorders>
          <w:tblCellMar>
            <w:top w:w="0" w:type="dxa"/>
            <w:left w:w="108" w:type="dxa"/>
            <w:bottom w:w="0" w:type="dxa"/>
            <w:right w:w="108" w:type="dxa"/>
          </w:tblCellMar>
        </w:tblPrEx>
        <w:trPr>
          <w:cantSplit/>
          <w:trHeight w:val="1588" w:hRule="atLeast"/>
          <w:jc w:val="center"/>
        </w:trPr>
        <w:tc>
          <w:tcPr>
            <w:tcW w:w="1218" w:type="dxa"/>
            <w:vMerge w:val="continue"/>
            <w:tcBorders>
              <w:left w:val="single" w:color="auto" w:sz="12" w:space="0"/>
              <w:right w:val="single" w:color="FF0000" w:sz="4" w:space="0"/>
            </w:tcBorders>
            <w:noWrap w:val="0"/>
            <w:vAlign w:val="center"/>
          </w:tcPr>
          <w:p>
            <w:pPr>
              <w:widowControl/>
              <w:jc w:val="left"/>
              <w:rPr>
                <w:rFonts w:ascii="宋体" w:hAnsi="Times New Roman" w:cs="Times New Roman"/>
                <w:b/>
                <w:spacing w:val="-20"/>
                <w:sz w:val="40"/>
                <w:szCs w:val="40"/>
              </w:rPr>
            </w:pPr>
          </w:p>
        </w:tc>
        <w:tc>
          <w:tcPr>
            <w:tcW w:w="6316" w:type="dxa"/>
            <w:tcBorders>
              <w:top w:val="single" w:color="FF0000" w:sz="4" w:space="0"/>
              <w:left w:val="single" w:color="FF0000" w:sz="4" w:space="0"/>
              <w:bottom w:val="single" w:color="FF0000" w:sz="4" w:space="0"/>
              <w:right w:val="single" w:color="FF0000" w:sz="4" w:space="0"/>
            </w:tcBorders>
            <w:noWrap w:val="0"/>
            <w:vAlign w:val="center"/>
          </w:tcPr>
          <w:p>
            <w:pPr>
              <w:snapToGrid w:val="0"/>
              <w:rPr>
                <w:rFonts w:hint="eastAsia" w:ascii="仿宋_GB2312" w:hAnsi="Times New Roman" w:cs="Times New Roman"/>
                <w:bCs/>
                <w:color w:val="000000"/>
                <w:sz w:val="28"/>
                <w:szCs w:val="28"/>
              </w:rPr>
            </w:pPr>
            <w:r>
              <w:rPr>
                <w:rFonts w:hint="eastAsia" w:ascii="仿宋_GB2312" w:hAnsi="Times New Roman" w:cs="Times New Roman"/>
                <w:color w:val="000000"/>
                <w:sz w:val="28"/>
                <w:szCs w:val="28"/>
              </w:rPr>
              <w:t>2.</w:t>
            </w:r>
            <w:r>
              <w:rPr>
                <w:rFonts w:hint="eastAsia" w:ascii="仿宋_GB2312" w:hAnsi="Times New Roman" w:cs="Times New Roman"/>
                <w:bCs/>
                <w:color w:val="000000"/>
                <w:sz w:val="28"/>
                <w:szCs w:val="28"/>
              </w:rPr>
              <w:t>坚持和加强党的全面领导，认真执行民主集中制等党的组织制度，充分发挥党组织的政治功能，团结带领书院师生不折不扣贯彻落实党中央决策部署和学校党委的工作安排</w:t>
            </w:r>
            <w:r>
              <w:rPr>
                <w:rFonts w:hint="eastAsia" w:ascii="仿宋_GB2312" w:hAnsi="Times New Roman" w:cs="仿宋"/>
                <w:sz w:val="28"/>
                <w:szCs w:val="28"/>
              </w:rPr>
              <w:t>。</w:t>
            </w:r>
          </w:p>
        </w:tc>
        <w:tc>
          <w:tcPr>
            <w:tcW w:w="6116" w:type="dxa"/>
            <w:tcBorders>
              <w:top w:val="single" w:color="FF0000" w:sz="4" w:space="0"/>
              <w:left w:val="single" w:color="FF0000" w:sz="4" w:space="0"/>
              <w:bottom w:val="single" w:color="FF0000" w:sz="4" w:space="0"/>
              <w:right w:val="single" w:color="auto" w:sz="12" w:space="0"/>
            </w:tcBorders>
            <w:noWrap w:val="0"/>
            <w:vAlign w:val="center"/>
          </w:tcPr>
          <w:p>
            <w:pPr>
              <w:spacing w:line="400" w:lineRule="exact"/>
              <w:jc w:val="left"/>
              <w:rPr>
                <w:rFonts w:hint="eastAsia" w:ascii="仿宋_GB2312" w:hAnsi="Times New Roman" w:cs="Times New Roman"/>
                <w:sz w:val="28"/>
                <w:szCs w:val="28"/>
              </w:rPr>
            </w:pPr>
            <w:r>
              <w:rPr>
                <w:rFonts w:hint="eastAsia" w:ascii="仿宋_GB2312" w:hAnsi="Times New Roman" w:cs="Times New Roman"/>
                <w:sz w:val="28"/>
                <w:szCs w:val="28"/>
              </w:rPr>
              <w:t xml:space="preserve">    </w:t>
            </w:r>
          </w:p>
          <w:p>
            <w:pPr>
              <w:spacing w:line="400" w:lineRule="exact"/>
              <w:jc w:val="left"/>
              <w:rPr>
                <w:rFonts w:hint="eastAsia" w:ascii="仿宋_GB2312"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FF0000" w:sz="4" w:space="0"/>
            <w:insideV w:val="single" w:color="FF0000" w:sz="4" w:space="0"/>
          </w:tblBorders>
          <w:tblCellMar>
            <w:top w:w="0" w:type="dxa"/>
            <w:left w:w="108" w:type="dxa"/>
            <w:bottom w:w="0" w:type="dxa"/>
            <w:right w:w="108" w:type="dxa"/>
          </w:tblCellMar>
        </w:tblPrEx>
        <w:trPr>
          <w:cantSplit/>
          <w:trHeight w:val="1193" w:hRule="atLeast"/>
          <w:jc w:val="center"/>
        </w:trPr>
        <w:tc>
          <w:tcPr>
            <w:tcW w:w="1218" w:type="dxa"/>
            <w:vMerge w:val="continue"/>
            <w:tcBorders>
              <w:left w:val="single" w:color="auto" w:sz="12" w:space="0"/>
              <w:right w:val="single" w:color="FF0000" w:sz="4" w:space="0"/>
            </w:tcBorders>
            <w:noWrap w:val="0"/>
            <w:vAlign w:val="center"/>
          </w:tcPr>
          <w:p>
            <w:pPr>
              <w:widowControl/>
              <w:jc w:val="left"/>
              <w:rPr>
                <w:rFonts w:ascii="宋体" w:hAnsi="Times New Roman" w:cs="Times New Roman"/>
                <w:b/>
                <w:spacing w:val="-20"/>
                <w:sz w:val="40"/>
                <w:szCs w:val="40"/>
              </w:rPr>
            </w:pPr>
          </w:p>
        </w:tc>
        <w:tc>
          <w:tcPr>
            <w:tcW w:w="6316" w:type="dxa"/>
            <w:tcBorders>
              <w:top w:val="single" w:color="FF0000" w:sz="4" w:space="0"/>
              <w:left w:val="single" w:color="FF0000" w:sz="4" w:space="0"/>
              <w:bottom w:val="single" w:color="FF0000" w:sz="4" w:space="0"/>
              <w:right w:val="single" w:color="FF0000" w:sz="4" w:space="0"/>
            </w:tcBorders>
            <w:noWrap w:val="0"/>
            <w:vAlign w:val="center"/>
          </w:tcPr>
          <w:p>
            <w:pPr>
              <w:snapToGrid w:val="0"/>
              <w:rPr>
                <w:rFonts w:hint="eastAsia" w:ascii="仿宋_GB2312" w:hAnsi="Times New Roman" w:cs="Times New Roman"/>
                <w:bCs/>
                <w:color w:val="000000"/>
                <w:sz w:val="28"/>
                <w:szCs w:val="28"/>
              </w:rPr>
            </w:pPr>
            <w:r>
              <w:rPr>
                <w:rFonts w:hint="eastAsia" w:ascii="仿宋_GB2312" w:hAnsi="Times New Roman" w:cs="仿宋"/>
                <w:sz w:val="28"/>
                <w:szCs w:val="28"/>
              </w:rPr>
              <w:t xml:space="preserve">3．履职尽责，担当作为，坚持立德树人根本任务，着力破解突出矛盾和问题，防范化解风险挑战，统筹做好新冠肺炎疫情防控和推进书院发展的工作。 </w:t>
            </w:r>
          </w:p>
        </w:tc>
        <w:tc>
          <w:tcPr>
            <w:tcW w:w="6116" w:type="dxa"/>
            <w:tcBorders>
              <w:top w:val="single" w:color="FF0000" w:sz="4" w:space="0"/>
              <w:left w:val="single" w:color="FF0000" w:sz="4" w:space="0"/>
              <w:bottom w:val="single" w:color="FF0000" w:sz="4" w:space="0"/>
              <w:right w:val="single" w:color="auto" w:sz="12" w:space="0"/>
            </w:tcBorders>
            <w:noWrap w:val="0"/>
            <w:vAlign w:val="center"/>
          </w:tcPr>
          <w:p>
            <w:pPr>
              <w:spacing w:line="400" w:lineRule="exact"/>
              <w:jc w:val="left"/>
              <w:rPr>
                <w:rFonts w:hint="eastAsia" w:ascii="仿宋_GB2312" w:hAnsi="Times New Roman" w:cs="Times New Roman"/>
                <w:sz w:val="28"/>
                <w:szCs w:val="28"/>
              </w:rPr>
            </w:pPr>
            <w:r>
              <w:rPr>
                <w:rFonts w:hint="eastAsia" w:ascii="仿宋_GB2312" w:hAnsi="Times New Roman" w:cs="Times New Roman"/>
                <w:sz w:val="28"/>
                <w:szCs w:val="28"/>
              </w:rPr>
              <w:t xml:space="preserve">   </w:t>
            </w:r>
          </w:p>
          <w:p>
            <w:pPr>
              <w:spacing w:line="400" w:lineRule="exact"/>
              <w:jc w:val="left"/>
              <w:rPr>
                <w:rFonts w:hint="eastAsia" w:ascii="仿宋_GB2312"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FF0000" w:sz="4" w:space="0"/>
            <w:insideV w:val="single" w:color="FF0000" w:sz="4" w:space="0"/>
          </w:tblBorders>
          <w:tblCellMar>
            <w:top w:w="0" w:type="dxa"/>
            <w:left w:w="108" w:type="dxa"/>
            <w:bottom w:w="0" w:type="dxa"/>
            <w:right w:w="108" w:type="dxa"/>
          </w:tblCellMar>
        </w:tblPrEx>
        <w:trPr>
          <w:cantSplit/>
          <w:trHeight w:val="1186" w:hRule="atLeast"/>
          <w:jc w:val="center"/>
        </w:trPr>
        <w:tc>
          <w:tcPr>
            <w:tcW w:w="1218" w:type="dxa"/>
            <w:vMerge w:val="continue"/>
            <w:tcBorders>
              <w:left w:val="single" w:color="auto" w:sz="12" w:space="0"/>
              <w:bottom w:val="single" w:color="auto" w:sz="12" w:space="0"/>
              <w:right w:val="single" w:color="FF0000" w:sz="4" w:space="0"/>
            </w:tcBorders>
            <w:noWrap w:val="0"/>
            <w:vAlign w:val="center"/>
          </w:tcPr>
          <w:p>
            <w:pPr>
              <w:widowControl/>
              <w:jc w:val="left"/>
              <w:rPr>
                <w:rFonts w:ascii="宋体" w:hAnsi="Times New Roman" w:cs="Times New Roman"/>
                <w:b/>
                <w:spacing w:val="-20"/>
                <w:sz w:val="40"/>
                <w:szCs w:val="40"/>
              </w:rPr>
            </w:pPr>
          </w:p>
        </w:tc>
        <w:tc>
          <w:tcPr>
            <w:tcW w:w="6316" w:type="dxa"/>
            <w:tcBorders>
              <w:top w:val="single" w:color="FF0000" w:sz="4" w:space="0"/>
              <w:left w:val="single" w:color="FF0000" w:sz="4" w:space="0"/>
              <w:bottom w:val="single" w:color="auto" w:sz="12" w:space="0"/>
              <w:right w:val="single" w:color="FF0000" w:sz="4" w:space="0"/>
            </w:tcBorders>
            <w:noWrap w:val="0"/>
            <w:vAlign w:val="center"/>
          </w:tcPr>
          <w:p>
            <w:pPr>
              <w:rPr>
                <w:rFonts w:hint="eastAsia" w:ascii="仿宋_GB2312" w:hAnsi="Times New Roman" w:cs="Times New Roman"/>
                <w:color w:val="000000"/>
                <w:sz w:val="28"/>
                <w:szCs w:val="28"/>
              </w:rPr>
            </w:pPr>
            <w:r>
              <w:rPr>
                <w:rFonts w:hint="eastAsia" w:ascii="仿宋_GB2312" w:hAnsi="Times New Roman" w:cs="Times New Roman"/>
                <w:color w:val="000000"/>
                <w:sz w:val="28"/>
                <w:szCs w:val="28"/>
              </w:rPr>
              <w:t>4.</w:t>
            </w:r>
            <w:r>
              <w:rPr>
                <w:rFonts w:hint="eastAsia" w:ascii="仿宋_GB2312" w:hAnsi="Times New Roman" w:cs="Times New Roman"/>
              </w:rPr>
              <w:t xml:space="preserve"> </w:t>
            </w:r>
            <w:r>
              <w:rPr>
                <w:rFonts w:hint="eastAsia" w:ascii="仿宋_GB2312" w:hAnsi="Times New Roman" w:cs="Times New Roman"/>
                <w:color w:val="000000"/>
                <w:sz w:val="28"/>
                <w:szCs w:val="28"/>
              </w:rPr>
              <w:t>其他方面的意见建议。</w:t>
            </w:r>
          </w:p>
        </w:tc>
        <w:tc>
          <w:tcPr>
            <w:tcW w:w="6116" w:type="dxa"/>
            <w:tcBorders>
              <w:top w:val="single" w:color="FF0000" w:sz="4" w:space="0"/>
              <w:left w:val="single" w:color="FF0000" w:sz="4" w:space="0"/>
              <w:bottom w:val="single" w:color="auto" w:sz="12" w:space="0"/>
              <w:right w:val="single" w:color="auto" w:sz="12" w:space="0"/>
            </w:tcBorders>
            <w:noWrap w:val="0"/>
            <w:vAlign w:val="center"/>
          </w:tcPr>
          <w:p>
            <w:pPr>
              <w:spacing w:line="400" w:lineRule="exact"/>
              <w:jc w:val="left"/>
              <w:rPr>
                <w:rFonts w:hint="eastAsia" w:ascii="仿宋_GB2312" w:hAnsi="Times New Roman" w:cs="Times New Roman"/>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32AB7"/>
    <w:rsid w:val="5A73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2021-01-07T15:34:00Z</dcterms:created>
  <dc:creator>VVVVi~</dc:creator>
  <cp:lastModifiedBy>VVVVi~</cp:lastModifiedBy>
  <dcterms:modified xsi:type="dcterms:W3CDTF">2021-01-07T15:35:40Z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